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CF" w:rsidRDefault="00B87FCF">
      <w:pPr>
        <w:jc w:val="center"/>
        <w:rPr>
          <w:sz w:val="36"/>
          <w:szCs w:val="36"/>
        </w:rPr>
      </w:pPr>
      <w:r>
        <w:rPr>
          <w:rFonts w:hint="eastAsia"/>
          <w:sz w:val="36"/>
          <w:szCs w:val="36"/>
        </w:rPr>
        <w:t>关于举办</w:t>
      </w:r>
      <w:r>
        <w:rPr>
          <w:sz w:val="36"/>
          <w:szCs w:val="36"/>
        </w:rPr>
        <w:t>2016</w:t>
      </w:r>
      <w:r>
        <w:rPr>
          <w:rFonts w:hint="eastAsia"/>
          <w:sz w:val="36"/>
          <w:szCs w:val="36"/>
        </w:rPr>
        <w:t>年春学期学生工作培训班的通知</w:t>
      </w:r>
    </w:p>
    <w:p w:rsidR="00B87FCF" w:rsidRDefault="00B87FCF" w:rsidP="00A10565">
      <w:pPr>
        <w:spacing w:line="400" w:lineRule="exact"/>
        <w:rPr>
          <w:sz w:val="28"/>
          <w:szCs w:val="28"/>
        </w:rPr>
      </w:pPr>
    </w:p>
    <w:p w:rsidR="00B87FCF" w:rsidRDefault="00B87FCF" w:rsidP="00A10565">
      <w:pPr>
        <w:spacing w:line="400" w:lineRule="exact"/>
        <w:rPr>
          <w:sz w:val="28"/>
          <w:szCs w:val="28"/>
        </w:rPr>
      </w:pPr>
      <w:r>
        <w:rPr>
          <w:rFonts w:hint="eastAsia"/>
          <w:sz w:val="28"/>
          <w:szCs w:val="28"/>
        </w:rPr>
        <w:t>各分院、各相关部门：</w:t>
      </w:r>
    </w:p>
    <w:p w:rsidR="00B87FCF" w:rsidRDefault="00B87FCF" w:rsidP="00A10565">
      <w:pPr>
        <w:spacing w:line="400" w:lineRule="exact"/>
        <w:ind w:firstLine="555"/>
        <w:rPr>
          <w:sz w:val="28"/>
          <w:szCs w:val="28"/>
        </w:rPr>
      </w:pPr>
      <w:r>
        <w:rPr>
          <w:rFonts w:hint="eastAsia"/>
          <w:sz w:val="28"/>
          <w:szCs w:val="28"/>
        </w:rPr>
        <w:t>为进一步提高我院学生工作队伍指导各级学生自治组织开展工作的能力，充分有效发挥学生自治组织在学生自我教育、管理、服务工作中的作用，经研究</w:t>
      </w:r>
      <w:r>
        <w:rPr>
          <w:sz w:val="28"/>
          <w:szCs w:val="28"/>
        </w:rPr>
        <w:t>2016</w:t>
      </w:r>
      <w:r>
        <w:rPr>
          <w:rFonts w:hint="eastAsia"/>
          <w:sz w:val="28"/>
          <w:szCs w:val="28"/>
        </w:rPr>
        <w:t>年春学期学生工作培训班以“优化学生自治，推进民主管理”为主题，根据春节前对培训班工作的部署，培训分二个阶段进行，现将有关工作通知如下：</w:t>
      </w:r>
    </w:p>
    <w:tbl>
      <w:tblPr>
        <w:tblW w:w="11000" w:type="dxa"/>
        <w:tblInd w:w="93" w:type="dxa"/>
        <w:tblLook w:val="0000"/>
      </w:tblPr>
      <w:tblGrid>
        <w:gridCol w:w="1040"/>
        <w:gridCol w:w="1180"/>
        <w:gridCol w:w="5166"/>
        <w:gridCol w:w="1234"/>
        <w:gridCol w:w="1140"/>
        <w:gridCol w:w="1240"/>
      </w:tblGrid>
      <w:tr w:rsidR="00B87FCF" w:rsidRPr="002E401C" w:rsidTr="00E34DE8">
        <w:trPr>
          <w:trHeight w:val="312"/>
        </w:trPr>
        <w:tc>
          <w:tcPr>
            <w:tcW w:w="1040" w:type="dxa"/>
            <w:vMerge w:val="restart"/>
            <w:tcBorders>
              <w:top w:val="single" w:sz="4" w:space="0" w:color="auto"/>
              <w:left w:val="single" w:sz="4" w:space="0" w:color="auto"/>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时间</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培训形式</w:t>
            </w:r>
          </w:p>
        </w:tc>
        <w:tc>
          <w:tcPr>
            <w:tcW w:w="5166" w:type="dxa"/>
            <w:vMerge w:val="restart"/>
            <w:tcBorders>
              <w:top w:val="single" w:sz="4" w:space="0" w:color="auto"/>
              <w:left w:val="single" w:sz="4" w:space="0" w:color="auto"/>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培训（学习）内容</w:t>
            </w:r>
          </w:p>
        </w:tc>
        <w:tc>
          <w:tcPr>
            <w:tcW w:w="1234" w:type="dxa"/>
            <w:vMerge w:val="restart"/>
            <w:tcBorders>
              <w:top w:val="single" w:sz="4" w:space="0" w:color="auto"/>
              <w:left w:val="single" w:sz="4" w:space="0" w:color="auto"/>
              <w:bottom w:val="single" w:sz="4" w:space="0" w:color="000000"/>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责任单位</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责任人</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地点</w:t>
            </w:r>
          </w:p>
        </w:tc>
      </w:tr>
      <w:tr w:rsidR="00B87FCF" w:rsidRPr="002E401C" w:rsidTr="00E34DE8">
        <w:trPr>
          <w:trHeight w:val="312"/>
        </w:trPr>
        <w:tc>
          <w:tcPr>
            <w:tcW w:w="1040" w:type="dxa"/>
            <w:vMerge/>
            <w:tcBorders>
              <w:top w:val="single" w:sz="4" w:space="0" w:color="auto"/>
              <w:left w:val="single" w:sz="4" w:space="0" w:color="auto"/>
              <w:bottom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5166" w:type="dxa"/>
            <w:vMerge/>
            <w:tcBorders>
              <w:top w:val="single" w:sz="4" w:space="0" w:color="auto"/>
              <w:left w:val="single" w:sz="4" w:space="0" w:color="auto"/>
              <w:bottom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1234" w:type="dxa"/>
            <w:vMerge/>
            <w:tcBorders>
              <w:top w:val="single" w:sz="4" w:space="0" w:color="auto"/>
              <w:left w:val="single" w:sz="4" w:space="0" w:color="auto"/>
              <w:bottom w:val="single" w:sz="4" w:space="0" w:color="000000"/>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r>
      <w:tr w:rsidR="00B87FCF" w:rsidRPr="002E401C" w:rsidTr="00E34DE8">
        <w:trPr>
          <w:trHeight w:val="402"/>
        </w:trPr>
        <w:tc>
          <w:tcPr>
            <w:tcW w:w="1040" w:type="dxa"/>
            <w:vMerge w:val="restart"/>
            <w:tcBorders>
              <w:top w:val="nil"/>
              <w:left w:val="single" w:sz="4" w:space="0" w:color="auto"/>
              <w:right w:val="single" w:sz="4" w:space="0" w:color="auto"/>
            </w:tcBorders>
            <w:vAlign w:val="center"/>
          </w:tcPr>
          <w:p w:rsidR="00B87FCF" w:rsidRPr="002E401C" w:rsidRDefault="00B87FCF" w:rsidP="002E401C">
            <w:pPr>
              <w:jc w:val="center"/>
              <w:rPr>
                <w:rFonts w:cs="宋体"/>
                <w:kern w:val="0"/>
                <w:sz w:val="22"/>
                <w:szCs w:val="22"/>
              </w:rPr>
            </w:pPr>
            <w:r w:rsidRPr="002E401C">
              <w:rPr>
                <w:rFonts w:cs="宋体"/>
                <w:kern w:val="0"/>
                <w:sz w:val="22"/>
                <w:szCs w:val="22"/>
              </w:rPr>
              <w:t>1</w:t>
            </w:r>
            <w:r w:rsidRPr="002E401C">
              <w:rPr>
                <w:rFonts w:ascii="宋体" w:hAnsi="宋体" w:cs="宋体" w:hint="eastAsia"/>
                <w:kern w:val="0"/>
                <w:sz w:val="22"/>
                <w:szCs w:val="22"/>
              </w:rPr>
              <w:t>月</w:t>
            </w:r>
            <w:r w:rsidRPr="002E401C">
              <w:rPr>
                <w:rFonts w:cs="宋体"/>
                <w:kern w:val="0"/>
                <w:sz w:val="22"/>
                <w:szCs w:val="22"/>
              </w:rPr>
              <w:t>22</w:t>
            </w:r>
            <w:r w:rsidRPr="002E401C">
              <w:rPr>
                <w:rFonts w:ascii="宋体" w:hAnsi="宋体" w:cs="宋体" w:hint="eastAsia"/>
                <w:kern w:val="0"/>
                <w:sz w:val="22"/>
                <w:szCs w:val="22"/>
              </w:rPr>
              <w:t>日</w:t>
            </w:r>
            <w:r w:rsidRPr="002E401C">
              <w:rPr>
                <w:rFonts w:cs="宋体"/>
                <w:kern w:val="0"/>
                <w:sz w:val="22"/>
                <w:szCs w:val="22"/>
              </w:rPr>
              <w:t>--2</w:t>
            </w:r>
            <w:r w:rsidRPr="002E401C">
              <w:rPr>
                <w:rFonts w:ascii="宋体" w:hAnsi="宋体" w:cs="宋体" w:hint="eastAsia"/>
                <w:kern w:val="0"/>
                <w:sz w:val="22"/>
                <w:szCs w:val="22"/>
              </w:rPr>
              <w:t>月</w:t>
            </w:r>
            <w:r w:rsidRPr="002E401C">
              <w:rPr>
                <w:rFonts w:cs="宋体"/>
                <w:kern w:val="0"/>
                <w:sz w:val="22"/>
                <w:szCs w:val="22"/>
              </w:rPr>
              <w:t>19</w:t>
            </w:r>
            <w:r w:rsidRPr="002E401C">
              <w:rPr>
                <w:rFonts w:ascii="宋体" w:hAnsi="宋体" w:cs="宋体" w:hint="eastAsia"/>
                <w:kern w:val="0"/>
                <w:sz w:val="22"/>
                <w:szCs w:val="22"/>
              </w:rPr>
              <w:t>日</w:t>
            </w:r>
          </w:p>
        </w:tc>
        <w:tc>
          <w:tcPr>
            <w:tcW w:w="1180" w:type="dxa"/>
            <w:vMerge w:val="restart"/>
            <w:tcBorders>
              <w:top w:val="nil"/>
              <w:left w:val="single" w:sz="4" w:space="0" w:color="auto"/>
              <w:right w:val="single" w:sz="4" w:space="0" w:color="auto"/>
            </w:tcBorders>
            <w:vAlign w:val="center"/>
          </w:tcPr>
          <w:p w:rsidR="00B87FCF" w:rsidRPr="002E401C" w:rsidRDefault="00B87FCF" w:rsidP="002E401C">
            <w:pPr>
              <w:jc w:val="center"/>
              <w:rPr>
                <w:rFonts w:ascii="宋体" w:cs="宋体"/>
                <w:kern w:val="0"/>
                <w:sz w:val="22"/>
                <w:szCs w:val="22"/>
              </w:rPr>
            </w:pPr>
            <w:r w:rsidRPr="002E401C">
              <w:rPr>
                <w:rFonts w:ascii="宋体" w:hAnsi="宋体" w:cs="宋体" w:hint="eastAsia"/>
                <w:kern w:val="0"/>
                <w:sz w:val="22"/>
                <w:szCs w:val="22"/>
              </w:rPr>
              <w:t>分项自主学习研究</w:t>
            </w:r>
          </w:p>
        </w:tc>
        <w:tc>
          <w:tcPr>
            <w:tcW w:w="5166" w:type="dxa"/>
            <w:tcBorders>
              <w:top w:val="nil"/>
              <w:left w:val="nil"/>
              <w:bottom w:val="single" w:sz="4" w:space="0" w:color="auto"/>
              <w:right w:val="single" w:sz="4" w:space="0" w:color="auto"/>
            </w:tcBorders>
            <w:vAlign w:val="center"/>
          </w:tcPr>
          <w:p w:rsidR="00B87FCF" w:rsidRPr="002E401C" w:rsidRDefault="00B87FCF" w:rsidP="009B073E">
            <w:pPr>
              <w:widowControl/>
              <w:rPr>
                <w:rFonts w:cs="宋体"/>
                <w:kern w:val="0"/>
                <w:sz w:val="22"/>
                <w:szCs w:val="22"/>
              </w:rPr>
            </w:pPr>
            <w:r w:rsidRPr="002E401C">
              <w:rPr>
                <w:rFonts w:ascii="宋体" w:hAnsi="宋体" w:cs="宋体" w:hint="eastAsia"/>
                <w:kern w:val="0"/>
                <w:sz w:val="22"/>
                <w:szCs w:val="22"/>
              </w:rPr>
              <w:t>班主任老师如何推进班级管理学生自治</w:t>
            </w:r>
          </w:p>
        </w:tc>
        <w:tc>
          <w:tcPr>
            <w:tcW w:w="1234" w:type="dxa"/>
            <w:tcBorders>
              <w:top w:val="nil"/>
              <w:left w:val="nil"/>
              <w:bottom w:val="single" w:sz="4" w:space="0" w:color="auto"/>
              <w:right w:val="single" w:sz="4" w:space="0" w:color="auto"/>
            </w:tcBorders>
            <w:vAlign w:val="center"/>
          </w:tcPr>
          <w:p w:rsidR="00B87FCF" w:rsidRDefault="00B87FCF" w:rsidP="00E34DE8">
            <w:pPr>
              <w:widowControl/>
              <w:jc w:val="center"/>
              <w:rPr>
                <w:rFonts w:ascii="宋体" w:cs="宋体"/>
                <w:kern w:val="0"/>
                <w:sz w:val="22"/>
                <w:szCs w:val="22"/>
              </w:rPr>
            </w:pPr>
            <w:r>
              <w:rPr>
                <w:rFonts w:ascii="宋体" w:hAnsi="宋体" w:cs="宋体" w:hint="eastAsia"/>
                <w:kern w:val="0"/>
                <w:sz w:val="22"/>
                <w:szCs w:val="22"/>
              </w:rPr>
              <w:t>机电院</w:t>
            </w:r>
          </w:p>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药学院</w:t>
            </w:r>
          </w:p>
        </w:tc>
        <w:tc>
          <w:tcPr>
            <w:tcW w:w="1140" w:type="dxa"/>
            <w:vMerge w:val="restart"/>
            <w:tcBorders>
              <w:top w:val="nil"/>
              <w:left w:val="single" w:sz="4" w:space="0" w:color="auto"/>
              <w:right w:val="single" w:sz="4" w:space="0" w:color="auto"/>
            </w:tcBorders>
            <w:vAlign w:val="center"/>
          </w:tcPr>
          <w:p w:rsidR="00B87FCF" w:rsidRPr="002E401C" w:rsidRDefault="00B87FCF" w:rsidP="002E401C">
            <w:pPr>
              <w:jc w:val="center"/>
              <w:rPr>
                <w:rFonts w:ascii="宋体" w:cs="宋体"/>
                <w:kern w:val="0"/>
                <w:sz w:val="22"/>
                <w:szCs w:val="22"/>
              </w:rPr>
            </w:pPr>
            <w:r w:rsidRPr="002E401C">
              <w:rPr>
                <w:rFonts w:ascii="宋体" w:hAnsi="宋体" w:cs="宋体" w:hint="eastAsia"/>
                <w:kern w:val="0"/>
                <w:sz w:val="22"/>
                <w:szCs w:val="22"/>
              </w:rPr>
              <w:t>各分院、相关部门全体学团工作队伍成员</w:t>
            </w:r>
          </w:p>
        </w:tc>
        <w:tc>
          <w:tcPr>
            <w:tcW w:w="1240" w:type="dxa"/>
            <w:vMerge w:val="restart"/>
            <w:tcBorders>
              <w:top w:val="nil"/>
              <w:left w:val="single" w:sz="4" w:space="0" w:color="auto"/>
              <w:right w:val="single" w:sz="4" w:space="0" w:color="auto"/>
            </w:tcBorders>
            <w:vAlign w:val="center"/>
          </w:tcPr>
          <w:p w:rsidR="00B87FCF" w:rsidRPr="002E401C" w:rsidRDefault="00B87FCF" w:rsidP="002E401C">
            <w:pPr>
              <w:jc w:val="center"/>
              <w:rPr>
                <w:rFonts w:ascii="宋体" w:cs="宋体"/>
                <w:kern w:val="0"/>
                <w:sz w:val="22"/>
                <w:szCs w:val="22"/>
              </w:rPr>
            </w:pPr>
            <w:r w:rsidRPr="002E401C">
              <w:rPr>
                <w:rFonts w:ascii="宋体" w:hAnsi="宋体" w:cs="宋体" w:hint="eastAsia"/>
                <w:kern w:val="0"/>
                <w:sz w:val="22"/>
                <w:szCs w:val="22"/>
              </w:rPr>
              <w:t>自主安排</w:t>
            </w:r>
          </w:p>
        </w:tc>
      </w:tr>
      <w:tr w:rsidR="00B87FCF" w:rsidRPr="002E401C" w:rsidTr="00E34DE8">
        <w:trPr>
          <w:trHeight w:val="402"/>
        </w:trPr>
        <w:tc>
          <w:tcPr>
            <w:tcW w:w="1040" w:type="dxa"/>
            <w:vMerge/>
            <w:tcBorders>
              <w:left w:val="single" w:sz="4" w:space="0" w:color="auto"/>
              <w:right w:val="single" w:sz="4" w:space="0" w:color="auto"/>
            </w:tcBorders>
            <w:vAlign w:val="center"/>
          </w:tcPr>
          <w:p w:rsidR="00B87FCF" w:rsidRPr="002E401C" w:rsidRDefault="00B87FCF" w:rsidP="002E401C">
            <w:pPr>
              <w:jc w:val="center"/>
              <w:rPr>
                <w:rFonts w:cs="宋体"/>
                <w:kern w:val="0"/>
                <w:sz w:val="22"/>
                <w:szCs w:val="22"/>
              </w:rPr>
            </w:pPr>
          </w:p>
        </w:tc>
        <w:tc>
          <w:tcPr>
            <w:tcW w:w="1180" w:type="dxa"/>
            <w:vMerge/>
            <w:tcBorders>
              <w:left w:val="single" w:sz="4" w:space="0" w:color="auto"/>
              <w:right w:val="single" w:sz="4" w:space="0" w:color="auto"/>
            </w:tcBorders>
            <w:vAlign w:val="center"/>
          </w:tcPr>
          <w:p w:rsidR="00B87FCF" w:rsidRPr="002E401C" w:rsidRDefault="00B87FCF" w:rsidP="002E401C">
            <w:pPr>
              <w:jc w:val="center"/>
              <w:rPr>
                <w:rFonts w:ascii="宋体" w:cs="宋体"/>
                <w:kern w:val="0"/>
                <w:sz w:val="22"/>
                <w:szCs w:val="22"/>
              </w:rPr>
            </w:pPr>
          </w:p>
        </w:tc>
        <w:tc>
          <w:tcPr>
            <w:tcW w:w="5166" w:type="dxa"/>
            <w:tcBorders>
              <w:top w:val="nil"/>
              <w:left w:val="nil"/>
              <w:bottom w:val="single" w:sz="4" w:space="0" w:color="auto"/>
              <w:right w:val="single" w:sz="4" w:space="0" w:color="auto"/>
            </w:tcBorders>
            <w:vAlign w:val="center"/>
          </w:tcPr>
          <w:p w:rsidR="00B87FCF" w:rsidRPr="002E401C" w:rsidRDefault="00B87FCF" w:rsidP="009B073E">
            <w:pPr>
              <w:widowControl/>
              <w:rPr>
                <w:rFonts w:ascii="宋体" w:cs="宋体"/>
                <w:kern w:val="0"/>
                <w:sz w:val="22"/>
                <w:szCs w:val="22"/>
              </w:rPr>
            </w:pPr>
            <w:r w:rsidRPr="002E401C">
              <w:rPr>
                <w:rFonts w:ascii="宋体" w:hAnsi="宋体" w:cs="宋体" w:hint="eastAsia"/>
                <w:kern w:val="0"/>
                <w:sz w:val="22"/>
                <w:szCs w:val="22"/>
              </w:rPr>
              <w:t>二级学院如何加强对学生社团组织的指导和管理</w:t>
            </w:r>
          </w:p>
        </w:tc>
        <w:tc>
          <w:tcPr>
            <w:tcW w:w="1234" w:type="dxa"/>
            <w:tcBorders>
              <w:top w:val="nil"/>
              <w:left w:val="nil"/>
              <w:bottom w:val="single" w:sz="4" w:space="0" w:color="auto"/>
              <w:right w:val="single" w:sz="4" w:space="0" w:color="auto"/>
            </w:tcBorders>
            <w:vAlign w:val="center"/>
          </w:tcPr>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医学院</w:t>
            </w:r>
          </w:p>
        </w:tc>
        <w:tc>
          <w:tcPr>
            <w:tcW w:w="1140" w:type="dxa"/>
            <w:vMerge/>
            <w:tcBorders>
              <w:left w:val="single" w:sz="4" w:space="0" w:color="auto"/>
              <w:right w:val="single" w:sz="4" w:space="0" w:color="auto"/>
            </w:tcBorders>
            <w:vAlign w:val="center"/>
          </w:tcPr>
          <w:p w:rsidR="00B87FCF" w:rsidRPr="002E401C" w:rsidRDefault="00B87FCF" w:rsidP="002E401C">
            <w:pPr>
              <w:jc w:val="center"/>
              <w:rPr>
                <w:rFonts w:ascii="宋体" w:cs="宋体"/>
                <w:kern w:val="0"/>
                <w:sz w:val="22"/>
                <w:szCs w:val="22"/>
              </w:rPr>
            </w:pPr>
          </w:p>
        </w:tc>
        <w:tc>
          <w:tcPr>
            <w:tcW w:w="1240" w:type="dxa"/>
            <w:vMerge/>
            <w:tcBorders>
              <w:left w:val="single" w:sz="4" w:space="0" w:color="auto"/>
              <w:right w:val="single" w:sz="4" w:space="0" w:color="auto"/>
            </w:tcBorders>
            <w:vAlign w:val="center"/>
          </w:tcPr>
          <w:p w:rsidR="00B87FCF" w:rsidRPr="002E401C" w:rsidRDefault="00B87FCF" w:rsidP="002E401C">
            <w:pPr>
              <w:jc w:val="center"/>
              <w:rPr>
                <w:rFonts w:ascii="宋体" w:cs="宋体"/>
                <w:kern w:val="0"/>
                <w:sz w:val="22"/>
                <w:szCs w:val="22"/>
              </w:rPr>
            </w:pPr>
          </w:p>
        </w:tc>
      </w:tr>
      <w:tr w:rsidR="00B87FCF" w:rsidRPr="002E401C" w:rsidTr="00E34DE8">
        <w:trPr>
          <w:trHeight w:val="402"/>
        </w:trPr>
        <w:tc>
          <w:tcPr>
            <w:tcW w:w="1040" w:type="dxa"/>
            <w:vMerge/>
            <w:tcBorders>
              <w:left w:val="single" w:sz="4" w:space="0" w:color="auto"/>
              <w:right w:val="single" w:sz="4" w:space="0" w:color="auto"/>
            </w:tcBorders>
            <w:vAlign w:val="center"/>
          </w:tcPr>
          <w:p w:rsidR="00B87FCF" w:rsidRPr="002E401C" w:rsidRDefault="00B87FCF" w:rsidP="002E401C">
            <w:pPr>
              <w:widowControl/>
              <w:jc w:val="center"/>
              <w:rPr>
                <w:rFonts w:cs="宋体"/>
                <w:kern w:val="0"/>
                <w:sz w:val="22"/>
                <w:szCs w:val="22"/>
              </w:rPr>
            </w:pPr>
          </w:p>
        </w:tc>
        <w:tc>
          <w:tcPr>
            <w:tcW w:w="1180" w:type="dxa"/>
            <w:vMerge/>
            <w:tcBorders>
              <w:left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p>
        </w:tc>
        <w:tc>
          <w:tcPr>
            <w:tcW w:w="5166" w:type="dxa"/>
            <w:tcBorders>
              <w:top w:val="nil"/>
              <w:left w:val="nil"/>
              <w:bottom w:val="single" w:sz="4" w:space="0" w:color="auto"/>
              <w:right w:val="single" w:sz="4" w:space="0" w:color="auto"/>
            </w:tcBorders>
            <w:vAlign w:val="center"/>
          </w:tcPr>
          <w:p w:rsidR="00B87FCF" w:rsidRPr="002E401C" w:rsidRDefault="00B87FCF" w:rsidP="009B073E">
            <w:pPr>
              <w:widowControl/>
              <w:rPr>
                <w:rFonts w:ascii="宋体" w:cs="宋体"/>
                <w:kern w:val="0"/>
                <w:sz w:val="22"/>
                <w:szCs w:val="22"/>
              </w:rPr>
            </w:pPr>
            <w:r w:rsidRPr="002E401C">
              <w:rPr>
                <w:rFonts w:ascii="宋体" w:hAnsi="宋体" w:cs="宋体" w:hint="eastAsia"/>
                <w:kern w:val="0"/>
                <w:sz w:val="22"/>
                <w:szCs w:val="22"/>
              </w:rPr>
              <w:t>二级学院如何加强对分院学生会工作的管理与指导</w:t>
            </w:r>
          </w:p>
        </w:tc>
        <w:tc>
          <w:tcPr>
            <w:tcW w:w="1234" w:type="dxa"/>
            <w:tcBorders>
              <w:top w:val="nil"/>
              <w:left w:val="nil"/>
              <w:bottom w:val="single" w:sz="4" w:space="0" w:color="auto"/>
              <w:right w:val="single" w:sz="4" w:space="0" w:color="auto"/>
            </w:tcBorders>
            <w:vAlign w:val="center"/>
          </w:tcPr>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经管院</w:t>
            </w:r>
          </w:p>
        </w:tc>
        <w:tc>
          <w:tcPr>
            <w:tcW w:w="1140" w:type="dxa"/>
            <w:vMerge/>
            <w:tcBorders>
              <w:left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p>
        </w:tc>
        <w:tc>
          <w:tcPr>
            <w:tcW w:w="1240" w:type="dxa"/>
            <w:vMerge/>
            <w:tcBorders>
              <w:left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p>
        </w:tc>
      </w:tr>
      <w:tr w:rsidR="00B87FCF" w:rsidRPr="002E401C" w:rsidTr="00E34DE8">
        <w:trPr>
          <w:trHeight w:val="559"/>
        </w:trPr>
        <w:tc>
          <w:tcPr>
            <w:tcW w:w="1040" w:type="dxa"/>
            <w:vMerge/>
            <w:tcBorders>
              <w:left w:val="single" w:sz="4" w:space="0" w:color="auto"/>
              <w:right w:val="single" w:sz="4" w:space="0" w:color="auto"/>
            </w:tcBorders>
            <w:vAlign w:val="center"/>
          </w:tcPr>
          <w:p w:rsidR="00B87FCF" w:rsidRPr="002E401C" w:rsidRDefault="00B87FCF" w:rsidP="002E401C">
            <w:pPr>
              <w:widowControl/>
              <w:jc w:val="left"/>
              <w:rPr>
                <w:rFonts w:cs="宋体"/>
                <w:kern w:val="0"/>
                <w:sz w:val="22"/>
                <w:szCs w:val="22"/>
              </w:rPr>
            </w:pPr>
          </w:p>
        </w:tc>
        <w:tc>
          <w:tcPr>
            <w:tcW w:w="118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5166" w:type="dxa"/>
            <w:tcBorders>
              <w:top w:val="nil"/>
              <w:left w:val="nil"/>
              <w:bottom w:val="single" w:sz="4" w:space="0" w:color="auto"/>
              <w:right w:val="single" w:sz="4" w:space="0" w:color="auto"/>
            </w:tcBorders>
            <w:vAlign w:val="center"/>
          </w:tcPr>
          <w:p w:rsidR="00B87FCF" w:rsidRPr="002E401C" w:rsidRDefault="00B87FCF" w:rsidP="009B073E">
            <w:pPr>
              <w:widowControl/>
              <w:rPr>
                <w:rFonts w:ascii="宋体" w:cs="宋体"/>
                <w:kern w:val="0"/>
                <w:sz w:val="22"/>
                <w:szCs w:val="22"/>
              </w:rPr>
            </w:pPr>
            <w:r w:rsidRPr="002E401C">
              <w:rPr>
                <w:rFonts w:ascii="宋体" w:hAnsi="宋体" w:cs="宋体" w:hint="eastAsia"/>
                <w:kern w:val="0"/>
                <w:sz w:val="22"/>
                <w:szCs w:val="22"/>
              </w:rPr>
              <w:t>二级学院如何建立形成学生会、班委会学生自治合力的有效机制</w:t>
            </w:r>
          </w:p>
        </w:tc>
        <w:tc>
          <w:tcPr>
            <w:tcW w:w="1234" w:type="dxa"/>
            <w:tcBorders>
              <w:top w:val="nil"/>
              <w:left w:val="nil"/>
              <w:bottom w:val="single" w:sz="4" w:space="0" w:color="auto"/>
              <w:right w:val="single" w:sz="4" w:space="0" w:color="auto"/>
            </w:tcBorders>
            <w:vAlign w:val="center"/>
          </w:tcPr>
          <w:p w:rsidR="00B87FCF" w:rsidRPr="002E401C" w:rsidRDefault="00B87FCF" w:rsidP="00E34DE8">
            <w:pPr>
              <w:widowControl/>
              <w:jc w:val="center"/>
              <w:rPr>
                <w:rFonts w:ascii="宋体" w:cs="宋体"/>
                <w:kern w:val="0"/>
                <w:sz w:val="22"/>
                <w:szCs w:val="22"/>
              </w:rPr>
            </w:pPr>
            <w:r>
              <w:rPr>
                <w:rFonts w:ascii="宋体" w:hAnsi="宋体" w:cs="宋体" w:hint="eastAsia"/>
                <w:kern w:val="0"/>
                <w:sz w:val="22"/>
                <w:szCs w:val="22"/>
              </w:rPr>
              <w:t>信息</w:t>
            </w:r>
            <w:r w:rsidRPr="002E401C">
              <w:rPr>
                <w:rFonts w:ascii="宋体" w:hAnsi="宋体" w:cs="宋体" w:hint="eastAsia"/>
                <w:kern w:val="0"/>
                <w:sz w:val="22"/>
                <w:szCs w:val="22"/>
              </w:rPr>
              <w:t>院</w:t>
            </w:r>
          </w:p>
        </w:tc>
        <w:tc>
          <w:tcPr>
            <w:tcW w:w="114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124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r>
      <w:tr w:rsidR="00B87FCF" w:rsidRPr="002E401C" w:rsidTr="00E34DE8">
        <w:trPr>
          <w:trHeight w:val="559"/>
        </w:trPr>
        <w:tc>
          <w:tcPr>
            <w:tcW w:w="1040" w:type="dxa"/>
            <w:vMerge/>
            <w:tcBorders>
              <w:left w:val="single" w:sz="4" w:space="0" w:color="auto"/>
              <w:right w:val="single" w:sz="4" w:space="0" w:color="auto"/>
            </w:tcBorders>
            <w:vAlign w:val="center"/>
          </w:tcPr>
          <w:p w:rsidR="00B87FCF" w:rsidRPr="002E401C" w:rsidRDefault="00B87FCF" w:rsidP="002E401C">
            <w:pPr>
              <w:widowControl/>
              <w:jc w:val="left"/>
              <w:rPr>
                <w:rFonts w:cs="宋体"/>
                <w:kern w:val="0"/>
                <w:sz w:val="22"/>
                <w:szCs w:val="22"/>
              </w:rPr>
            </w:pPr>
          </w:p>
        </w:tc>
        <w:tc>
          <w:tcPr>
            <w:tcW w:w="118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5166" w:type="dxa"/>
            <w:tcBorders>
              <w:top w:val="nil"/>
              <w:left w:val="nil"/>
              <w:bottom w:val="single" w:sz="4" w:space="0" w:color="auto"/>
              <w:right w:val="single" w:sz="4" w:space="0" w:color="auto"/>
            </w:tcBorders>
            <w:vAlign w:val="center"/>
          </w:tcPr>
          <w:p w:rsidR="00B87FCF" w:rsidRPr="002E401C" w:rsidRDefault="00B87FCF" w:rsidP="009B073E">
            <w:pPr>
              <w:widowControl/>
              <w:rPr>
                <w:rFonts w:ascii="宋体" w:cs="宋体"/>
                <w:kern w:val="0"/>
                <w:sz w:val="22"/>
                <w:szCs w:val="22"/>
              </w:rPr>
            </w:pPr>
            <w:r w:rsidRPr="002E401C">
              <w:rPr>
                <w:rFonts w:ascii="宋体" w:hAnsi="宋体" w:cs="宋体" w:hint="eastAsia"/>
                <w:kern w:val="0"/>
                <w:sz w:val="22"/>
                <w:szCs w:val="22"/>
              </w:rPr>
              <w:t>二级学院如何加强对学生公寓自治组织的指导和管理</w:t>
            </w:r>
          </w:p>
        </w:tc>
        <w:tc>
          <w:tcPr>
            <w:tcW w:w="1234" w:type="dxa"/>
            <w:tcBorders>
              <w:top w:val="nil"/>
              <w:left w:val="nil"/>
              <w:bottom w:val="single" w:sz="4" w:space="0" w:color="auto"/>
              <w:right w:val="single" w:sz="4" w:space="0" w:color="auto"/>
            </w:tcBorders>
            <w:vAlign w:val="center"/>
          </w:tcPr>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建工院</w:t>
            </w:r>
          </w:p>
        </w:tc>
        <w:tc>
          <w:tcPr>
            <w:tcW w:w="114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124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r>
      <w:tr w:rsidR="00B87FCF" w:rsidRPr="002E401C" w:rsidTr="00E34DE8">
        <w:trPr>
          <w:trHeight w:val="690"/>
        </w:trPr>
        <w:tc>
          <w:tcPr>
            <w:tcW w:w="1040" w:type="dxa"/>
            <w:vMerge/>
            <w:tcBorders>
              <w:left w:val="single" w:sz="4" w:space="0" w:color="auto"/>
              <w:right w:val="single" w:sz="4" w:space="0" w:color="auto"/>
            </w:tcBorders>
            <w:vAlign w:val="center"/>
          </w:tcPr>
          <w:p w:rsidR="00B87FCF" w:rsidRPr="002E401C" w:rsidRDefault="00B87FCF" w:rsidP="002E401C">
            <w:pPr>
              <w:widowControl/>
              <w:jc w:val="left"/>
              <w:rPr>
                <w:rFonts w:cs="宋体"/>
                <w:kern w:val="0"/>
                <w:sz w:val="22"/>
                <w:szCs w:val="22"/>
              </w:rPr>
            </w:pPr>
          </w:p>
        </w:tc>
        <w:tc>
          <w:tcPr>
            <w:tcW w:w="118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5166" w:type="dxa"/>
            <w:tcBorders>
              <w:top w:val="nil"/>
              <w:left w:val="nil"/>
              <w:bottom w:val="single" w:sz="4" w:space="0" w:color="auto"/>
              <w:right w:val="single" w:sz="4" w:space="0" w:color="auto"/>
            </w:tcBorders>
            <w:vAlign w:val="center"/>
          </w:tcPr>
          <w:p w:rsidR="00B87FCF" w:rsidRPr="002E401C" w:rsidRDefault="00B87FCF" w:rsidP="009B073E">
            <w:pPr>
              <w:widowControl/>
              <w:rPr>
                <w:rFonts w:ascii="宋体" w:cs="宋体"/>
                <w:kern w:val="0"/>
                <w:sz w:val="22"/>
                <w:szCs w:val="22"/>
              </w:rPr>
            </w:pPr>
            <w:r w:rsidRPr="002E401C">
              <w:rPr>
                <w:rFonts w:ascii="宋体" w:hAnsi="宋体" w:cs="宋体" w:hint="eastAsia"/>
                <w:kern w:val="0"/>
                <w:sz w:val="22"/>
                <w:szCs w:val="22"/>
              </w:rPr>
              <w:t>怎样有效发挥二级学院就创协会在学生职业发展和就创指导中的作用</w:t>
            </w:r>
          </w:p>
        </w:tc>
        <w:tc>
          <w:tcPr>
            <w:tcW w:w="1234" w:type="dxa"/>
            <w:tcBorders>
              <w:top w:val="nil"/>
              <w:left w:val="nil"/>
              <w:bottom w:val="single" w:sz="4" w:space="0" w:color="auto"/>
              <w:right w:val="single" w:sz="4" w:space="0" w:color="auto"/>
            </w:tcBorders>
            <w:vAlign w:val="center"/>
          </w:tcPr>
          <w:p w:rsidR="00B87FCF"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艺术院</w:t>
            </w:r>
          </w:p>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就创中心</w:t>
            </w:r>
          </w:p>
        </w:tc>
        <w:tc>
          <w:tcPr>
            <w:tcW w:w="114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124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r>
      <w:tr w:rsidR="00B87FCF" w:rsidRPr="002E401C" w:rsidTr="00E34DE8">
        <w:trPr>
          <w:trHeight w:val="397"/>
        </w:trPr>
        <w:tc>
          <w:tcPr>
            <w:tcW w:w="1040" w:type="dxa"/>
            <w:vMerge/>
            <w:tcBorders>
              <w:left w:val="single" w:sz="4" w:space="0" w:color="auto"/>
              <w:right w:val="single" w:sz="4" w:space="0" w:color="auto"/>
            </w:tcBorders>
            <w:vAlign w:val="center"/>
          </w:tcPr>
          <w:p w:rsidR="00B87FCF" w:rsidRPr="002E401C" w:rsidRDefault="00B87FCF" w:rsidP="002E401C">
            <w:pPr>
              <w:widowControl/>
              <w:jc w:val="left"/>
              <w:rPr>
                <w:rFonts w:cs="宋体"/>
                <w:kern w:val="0"/>
                <w:sz w:val="22"/>
                <w:szCs w:val="22"/>
              </w:rPr>
            </w:pPr>
          </w:p>
        </w:tc>
        <w:tc>
          <w:tcPr>
            <w:tcW w:w="118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5166" w:type="dxa"/>
            <w:tcBorders>
              <w:top w:val="nil"/>
              <w:left w:val="nil"/>
              <w:bottom w:val="single" w:sz="4" w:space="0" w:color="auto"/>
              <w:right w:val="single" w:sz="4" w:space="0" w:color="auto"/>
            </w:tcBorders>
            <w:vAlign w:val="center"/>
          </w:tcPr>
          <w:p w:rsidR="00B87FCF" w:rsidRPr="002E401C" w:rsidRDefault="00B87FCF" w:rsidP="009B073E">
            <w:pPr>
              <w:widowControl/>
              <w:rPr>
                <w:rFonts w:ascii="宋体" w:cs="宋体"/>
                <w:kern w:val="0"/>
                <w:sz w:val="22"/>
                <w:szCs w:val="22"/>
              </w:rPr>
            </w:pPr>
            <w:r w:rsidRPr="002E401C">
              <w:rPr>
                <w:rFonts w:ascii="宋体" w:hAnsi="宋体" w:cs="宋体" w:hint="eastAsia"/>
                <w:kern w:val="0"/>
                <w:sz w:val="22"/>
                <w:szCs w:val="22"/>
              </w:rPr>
              <w:t>学院、二级院学生会组织如何加强联动，形成合力</w:t>
            </w:r>
          </w:p>
        </w:tc>
        <w:tc>
          <w:tcPr>
            <w:tcW w:w="1234" w:type="dxa"/>
            <w:tcBorders>
              <w:top w:val="nil"/>
              <w:left w:val="nil"/>
              <w:bottom w:val="single" w:sz="4" w:space="0" w:color="auto"/>
              <w:right w:val="single" w:sz="4" w:space="0" w:color="auto"/>
            </w:tcBorders>
            <w:vAlign w:val="center"/>
          </w:tcPr>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院团委</w:t>
            </w:r>
          </w:p>
        </w:tc>
        <w:tc>
          <w:tcPr>
            <w:tcW w:w="114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1240" w:type="dxa"/>
            <w:vMerge/>
            <w:tcBorders>
              <w:left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r>
      <w:tr w:rsidR="00B87FCF" w:rsidRPr="002E401C" w:rsidTr="00E34DE8">
        <w:trPr>
          <w:trHeight w:val="397"/>
        </w:trPr>
        <w:tc>
          <w:tcPr>
            <w:tcW w:w="1040" w:type="dxa"/>
            <w:vMerge/>
            <w:tcBorders>
              <w:left w:val="single" w:sz="4" w:space="0" w:color="auto"/>
              <w:bottom w:val="single" w:sz="4" w:space="0" w:color="auto"/>
              <w:right w:val="single" w:sz="4" w:space="0" w:color="auto"/>
            </w:tcBorders>
            <w:vAlign w:val="center"/>
          </w:tcPr>
          <w:p w:rsidR="00B87FCF" w:rsidRPr="002E401C" w:rsidRDefault="00B87FCF" w:rsidP="002E401C">
            <w:pPr>
              <w:widowControl/>
              <w:jc w:val="left"/>
              <w:rPr>
                <w:rFonts w:cs="宋体"/>
                <w:kern w:val="0"/>
                <w:sz w:val="22"/>
                <w:szCs w:val="22"/>
              </w:rPr>
            </w:pPr>
          </w:p>
        </w:tc>
        <w:tc>
          <w:tcPr>
            <w:tcW w:w="1180" w:type="dxa"/>
            <w:vMerge/>
            <w:tcBorders>
              <w:left w:val="single" w:sz="4" w:space="0" w:color="auto"/>
              <w:bottom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5166" w:type="dxa"/>
            <w:tcBorders>
              <w:top w:val="nil"/>
              <w:left w:val="nil"/>
              <w:bottom w:val="single" w:sz="4" w:space="0" w:color="auto"/>
              <w:right w:val="single" w:sz="4" w:space="0" w:color="auto"/>
            </w:tcBorders>
            <w:vAlign w:val="center"/>
          </w:tcPr>
          <w:p w:rsidR="00B87FCF" w:rsidRPr="002E401C" w:rsidRDefault="00B87FCF" w:rsidP="009B073E">
            <w:pPr>
              <w:widowControl/>
              <w:rPr>
                <w:rFonts w:ascii="宋体" w:cs="宋体"/>
                <w:kern w:val="0"/>
                <w:sz w:val="22"/>
                <w:szCs w:val="22"/>
              </w:rPr>
            </w:pPr>
            <w:r w:rsidRPr="002E401C">
              <w:rPr>
                <w:rFonts w:ascii="宋体" w:hAnsi="宋体" w:cs="宋体" w:hint="eastAsia"/>
                <w:kern w:val="0"/>
                <w:sz w:val="22"/>
                <w:szCs w:val="22"/>
              </w:rPr>
              <w:t>学院如何建立学生公寓自治组织的有效运行机制</w:t>
            </w:r>
          </w:p>
        </w:tc>
        <w:tc>
          <w:tcPr>
            <w:tcW w:w="1234" w:type="dxa"/>
            <w:tcBorders>
              <w:top w:val="nil"/>
              <w:left w:val="nil"/>
              <w:bottom w:val="single" w:sz="4" w:space="0" w:color="auto"/>
              <w:right w:val="single" w:sz="4" w:space="0" w:color="auto"/>
            </w:tcBorders>
            <w:vAlign w:val="center"/>
          </w:tcPr>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学工处</w:t>
            </w:r>
          </w:p>
        </w:tc>
        <w:tc>
          <w:tcPr>
            <w:tcW w:w="1140" w:type="dxa"/>
            <w:vMerge/>
            <w:tcBorders>
              <w:left w:val="single" w:sz="4" w:space="0" w:color="auto"/>
              <w:bottom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c>
          <w:tcPr>
            <w:tcW w:w="1240" w:type="dxa"/>
            <w:vMerge/>
            <w:tcBorders>
              <w:left w:val="single" w:sz="4" w:space="0" w:color="auto"/>
              <w:bottom w:val="single" w:sz="4" w:space="0" w:color="auto"/>
              <w:right w:val="single" w:sz="4" w:space="0" w:color="auto"/>
            </w:tcBorders>
            <w:vAlign w:val="center"/>
          </w:tcPr>
          <w:p w:rsidR="00B87FCF" w:rsidRPr="002E401C" w:rsidRDefault="00B87FCF" w:rsidP="002E401C">
            <w:pPr>
              <w:widowControl/>
              <w:jc w:val="left"/>
              <w:rPr>
                <w:rFonts w:ascii="宋体" w:cs="宋体"/>
                <w:kern w:val="0"/>
                <w:sz w:val="22"/>
                <w:szCs w:val="22"/>
              </w:rPr>
            </w:pPr>
          </w:p>
        </w:tc>
      </w:tr>
      <w:tr w:rsidR="00B87FCF" w:rsidRPr="002E401C" w:rsidTr="00E34DE8">
        <w:trPr>
          <w:trHeight w:val="975"/>
        </w:trPr>
        <w:tc>
          <w:tcPr>
            <w:tcW w:w="1040" w:type="dxa"/>
            <w:tcBorders>
              <w:top w:val="nil"/>
              <w:left w:val="single" w:sz="4" w:space="0" w:color="auto"/>
              <w:bottom w:val="single" w:sz="4" w:space="0" w:color="auto"/>
              <w:right w:val="single" w:sz="4" w:space="0" w:color="auto"/>
            </w:tcBorders>
            <w:vAlign w:val="center"/>
          </w:tcPr>
          <w:p w:rsidR="00B87FCF" w:rsidRPr="002E401C" w:rsidRDefault="00B87FCF" w:rsidP="002E401C">
            <w:pPr>
              <w:widowControl/>
              <w:jc w:val="center"/>
              <w:rPr>
                <w:rFonts w:cs="宋体"/>
                <w:kern w:val="0"/>
                <w:sz w:val="22"/>
                <w:szCs w:val="22"/>
              </w:rPr>
            </w:pPr>
            <w:r w:rsidRPr="002E401C">
              <w:rPr>
                <w:rFonts w:cs="宋体"/>
                <w:kern w:val="0"/>
                <w:sz w:val="22"/>
                <w:szCs w:val="22"/>
              </w:rPr>
              <w:t>2</w:t>
            </w:r>
            <w:r w:rsidRPr="002E401C">
              <w:rPr>
                <w:rFonts w:ascii="宋体" w:hAnsi="宋体" w:cs="宋体" w:hint="eastAsia"/>
                <w:kern w:val="0"/>
                <w:sz w:val="22"/>
                <w:szCs w:val="22"/>
              </w:rPr>
              <w:t>月</w:t>
            </w:r>
            <w:r w:rsidRPr="002E401C">
              <w:rPr>
                <w:rFonts w:cs="宋体"/>
                <w:kern w:val="0"/>
                <w:sz w:val="22"/>
                <w:szCs w:val="22"/>
              </w:rPr>
              <w:t>20</w:t>
            </w:r>
            <w:r w:rsidRPr="002E401C">
              <w:rPr>
                <w:rFonts w:ascii="宋体" w:hAnsi="宋体" w:cs="宋体" w:hint="eastAsia"/>
                <w:kern w:val="0"/>
                <w:sz w:val="22"/>
                <w:szCs w:val="22"/>
              </w:rPr>
              <w:t>日</w:t>
            </w:r>
            <w:r w:rsidRPr="002E401C">
              <w:rPr>
                <w:rFonts w:cs="宋体"/>
                <w:kern w:val="0"/>
                <w:sz w:val="22"/>
                <w:szCs w:val="22"/>
              </w:rPr>
              <w:t>--2</w:t>
            </w:r>
            <w:r w:rsidRPr="002E401C">
              <w:rPr>
                <w:rFonts w:ascii="宋体" w:hAnsi="宋体" w:cs="宋体" w:hint="eastAsia"/>
                <w:kern w:val="0"/>
                <w:sz w:val="22"/>
                <w:szCs w:val="22"/>
              </w:rPr>
              <w:t>月</w:t>
            </w:r>
            <w:r w:rsidRPr="002E401C">
              <w:rPr>
                <w:rFonts w:cs="宋体"/>
                <w:kern w:val="0"/>
                <w:sz w:val="22"/>
                <w:szCs w:val="22"/>
              </w:rPr>
              <w:t>29</w:t>
            </w:r>
            <w:r w:rsidRPr="002E401C">
              <w:rPr>
                <w:rFonts w:ascii="宋体" w:hAnsi="宋体" w:cs="宋体" w:hint="eastAsia"/>
                <w:kern w:val="0"/>
                <w:sz w:val="22"/>
                <w:szCs w:val="22"/>
              </w:rPr>
              <w:t>日</w:t>
            </w:r>
          </w:p>
        </w:tc>
        <w:tc>
          <w:tcPr>
            <w:tcW w:w="1180" w:type="dxa"/>
            <w:tcBorders>
              <w:top w:val="nil"/>
              <w:left w:val="nil"/>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分组研讨</w:t>
            </w:r>
          </w:p>
        </w:tc>
        <w:tc>
          <w:tcPr>
            <w:tcW w:w="5166" w:type="dxa"/>
            <w:tcBorders>
              <w:top w:val="nil"/>
              <w:left w:val="nil"/>
              <w:bottom w:val="single" w:sz="4" w:space="0" w:color="auto"/>
              <w:right w:val="single" w:sz="4" w:space="0" w:color="auto"/>
            </w:tcBorders>
            <w:vAlign w:val="center"/>
          </w:tcPr>
          <w:p w:rsidR="00B87FCF" w:rsidRPr="002E401C" w:rsidRDefault="00B87FCF" w:rsidP="009B073E">
            <w:pPr>
              <w:widowControl/>
              <w:rPr>
                <w:rFonts w:ascii="宋体" w:cs="宋体"/>
                <w:kern w:val="0"/>
                <w:sz w:val="22"/>
                <w:szCs w:val="22"/>
              </w:rPr>
            </w:pPr>
            <w:r w:rsidRPr="002E401C">
              <w:rPr>
                <w:rFonts w:ascii="宋体" w:hAnsi="宋体" w:cs="宋体" w:hint="eastAsia"/>
                <w:kern w:val="0"/>
                <w:sz w:val="22"/>
                <w:szCs w:val="22"/>
              </w:rPr>
              <w:t>各单位针对本单位承接的议题组织全体学团队伍成员进行研讨，形成代表本单位集体意见的交流发言稿</w:t>
            </w:r>
          </w:p>
        </w:tc>
        <w:tc>
          <w:tcPr>
            <w:tcW w:w="1234" w:type="dxa"/>
            <w:tcBorders>
              <w:top w:val="nil"/>
              <w:left w:val="nil"/>
              <w:bottom w:val="single" w:sz="4" w:space="0" w:color="auto"/>
              <w:right w:val="single" w:sz="4" w:space="0" w:color="auto"/>
            </w:tcBorders>
            <w:vAlign w:val="center"/>
          </w:tcPr>
          <w:p w:rsidR="00B87FCF"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各分院</w:t>
            </w:r>
          </w:p>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相关部门</w:t>
            </w:r>
          </w:p>
        </w:tc>
        <w:tc>
          <w:tcPr>
            <w:tcW w:w="1140" w:type="dxa"/>
            <w:tcBorders>
              <w:top w:val="nil"/>
              <w:left w:val="nil"/>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各单位学生工作负责人</w:t>
            </w:r>
          </w:p>
        </w:tc>
        <w:tc>
          <w:tcPr>
            <w:tcW w:w="1240" w:type="dxa"/>
            <w:tcBorders>
              <w:top w:val="nil"/>
              <w:left w:val="nil"/>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各分院、部门会议室</w:t>
            </w:r>
          </w:p>
        </w:tc>
      </w:tr>
      <w:tr w:rsidR="00B87FCF" w:rsidRPr="002E401C" w:rsidTr="00C33D38">
        <w:trPr>
          <w:trHeight w:val="454"/>
        </w:trPr>
        <w:tc>
          <w:tcPr>
            <w:tcW w:w="1040" w:type="dxa"/>
            <w:vMerge w:val="restart"/>
            <w:tcBorders>
              <w:top w:val="nil"/>
              <w:left w:val="single" w:sz="4" w:space="0" w:color="auto"/>
              <w:right w:val="single" w:sz="4" w:space="0" w:color="auto"/>
            </w:tcBorders>
            <w:vAlign w:val="center"/>
          </w:tcPr>
          <w:p w:rsidR="00B87FCF" w:rsidRDefault="00B87FCF" w:rsidP="003639D9">
            <w:pPr>
              <w:widowControl/>
              <w:jc w:val="center"/>
              <w:rPr>
                <w:rFonts w:ascii="宋体" w:cs="宋体"/>
                <w:kern w:val="0"/>
                <w:sz w:val="22"/>
                <w:szCs w:val="22"/>
              </w:rPr>
            </w:pPr>
            <w:r w:rsidRPr="002E401C">
              <w:rPr>
                <w:rFonts w:cs="宋体"/>
                <w:kern w:val="0"/>
                <w:sz w:val="22"/>
                <w:szCs w:val="22"/>
              </w:rPr>
              <w:t>3</w:t>
            </w:r>
            <w:r w:rsidRPr="002E401C">
              <w:rPr>
                <w:rFonts w:ascii="宋体" w:hAnsi="宋体" w:cs="宋体" w:hint="eastAsia"/>
                <w:kern w:val="0"/>
                <w:sz w:val="22"/>
                <w:szCs w:val="22"/>
              </w:rPr>
              <w:t>月</w:t>
            </w:r>
            <w:r>
              <w:rPr>
                <w:rFonts w:cs="宋体"/>
                <w:kern w:val="0"/>
                <w:sz w:val="22"/>
                <w:szCs w:val="22"/>
              </w:rPr>
              <w:t>6</w:t>
            </w:r>
            <w:r w:rsidRPr="002E401C">
              <w:rPr>
                <w:rFonts w:ascii="宋体" w:hAnsi="宋体" w:cs="宋体" w:hint="eastAsia"/>
                <w:kern w:val="0"/>
                <w:sz w:val="22"/>
                <w:szCs w:val="22"/>
              </w:rPr>
              <w:t>日</w:t>
            </w:r>
            <w:r>
              <w:rPr>
                <w:rFonts w:ascii="宋体" w:hAnsi="宋体" w:cs="宋体" w:hint="eastAsia"/>
                <w:kern w:val="0"/>
                <w:sz w:val="22"/>
                <w:szCs w:val="22"/>
              </w:rPr>
              <w:t>下</w:t>
            </w:r>
            <w:r w:rsidRPr="002E401C">
              <w:rPr>
                <w:rFonts w:ascii="宋体" w:hAnsi="宋体" w:cs="宋体" w:hint="eastAsia"/>
                <w:kern w:val="0"/>
                <w:sz w:val="22"/>
                <w:szCs w:val="22"/>
              </w:rPr>
              <w:t>午</w:t>
            </w:r>
          </w:p>
          <w:p w:rsidR="00B87FCF" w:rsidRPr="002E401C" w:rsidRDefault="00B87FCF" w:rsidP="003639D9">
            <w:pPr>
              <w:widowControl/>
              <w:jc w:val="center"/>
              <w:rPr>
                <w:rFonts w:cs="宋体"/>
                <w:kern w:val="0"/>
                <w:sz w:val="22"/>
                <w:szCs w:val="22"/>
              </w:rPr>
            </w:pPr>
            <w:r>
              <w:rPr>
                <w:rFonts w:ascii="宋体" w:hAnsi="宋体" w:cs="宋体"/>
                <w:kern w:val="0"/>
                <w:sz w:val="22"/>
                <w:szCs w:val="22"/>
              </w:rPr>
              <w:t>2:30</w:t>
            </w:r>
          </w:p>
        </w:tc>
        <w:tc>
          <w:tcPr>
            <w:tcW w:w="1180" w:type="dxa"/>
            <w:vMerge w:val="restart"/>
            <w:tcBorders>
              <w:top w:val="nil"/>
              <w:left w:val="nil"/>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集中辅导</w:t>
            </w:r>
          </w:p>
        </w:tc>
        <w:tc>
          <w:tcPr>
            <w:tcW w:w="5166" w:type="dxa"/>
            <w:tcBorders>
              <w:top w:val="nil"/>
              <w:left w:val="nil"/>
              <w:bottom w:val="single" w:sz="4" w:space="0" w:color="auto"/>
              <w:right w:val="single" w:sz="4" w:space="0" w:color="auto"/>
            </w:tcBorders>
            <w:vAlign w:val="center"/>
          </w:tcPr>
          <w:p w:rsidR="00B87FCF" w:rsidRPr="002E401C" w:rsidRDefault="00B87FCF" w:rsidP="009B073E">
            <w:pPr>
              <w:widowControl/>
              <w:rPr>
                <w:rFonts w:ascii="宋体" w:cs="宋体"/>
                <w:kern w:val="0"/>
                <w:sz w:val="22"/>
                <w:szCs w:val="22"/>
              </w:rPr>
            </w:pPr>
            <w:r>
              <w:rPr>
                <w:rFonts w:ascii="宋体" w:cs="宋体" w:hint="eastAsia"/>
                <w:kern w:val="0"/>
                <w:sz w:val="22"/>
                <w:szCs w:val="22"/>
              </w:rPr>
              <w:t>立足学生需求，激发学生动力，做学生成长路上的引路人</w:t>
            </w:r>
          </w:p>
        </w:tc>
        <w:tc>
          <w:tcPr>
            <w:tcW w:w="1234" w:type="dxa"/>
            <w:vMerge w:val="restart"/>
            <w:tcBorders>
              <w:top w:val="nil"/>
              <w:left w:val="nil"/>
              <w:right w:val="single" w:sz="4" w:space="0" w:color="auto"/>
            </w:tcBorders>
            <w:vAlign w:val="center"/>
          </w:tcPr>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学工处</w:t>
            </w:r>
          </w:p>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团委</w:t>
            </w:r>
            <w:bookmarkStart w:id="0" w:name="_GoBack"/>
            <w:bookmarkEnd w:id="0"/>
          </w:p>
        </w:tc>
        <w:tc>
          <w:tcPr>
            <w:tcW w:w="1140" w:type="dxa"/>
            <w:tcBorders>
              <w:top w:val="nil"/>
              <w:left w:val="nil"/>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严杰</w:t>
            </w:r>
          </w:p>
        </w:tc>
        <w:tc>
          <w:tcPr>
            <w:tcW w:w="1240" w:type="dxa"/>
            <w:vMerge w:val="restart"/>
            <w:tcBorders>
              <w:top w:val="nil"/>
              <w:left w:val="nil"/>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求是楼二楼多功能厅</w:t>
            </w:r>
          </w:p>
        </w:tc>
      </w:tr>
      <w:tr w:rsidR="00B87FCF" w:rsidRPr="002E401C" w:rsidTr="00BC25B4">
        <w:trPr>
          <w:trHeight w:val="703"/>
        </w:trPr>
        <w:tc>
          <w:tcPr>
            <w:tcW w:w="1040" w:type="dxa"/>
            <w:vMerge/>
            <w:tcBorders>
              <w:left w:val="single" w:sz="4" w:space="0" w:color="auto"/>
              <w:bottom w:val="single" w:sz="4" w:space="0" w:color="auto"/>
              <w:right w:val="single" w:sz="4" w:space="0" w:color="auto"/>
            </w:tcBorders>
            <w:vAlign w:val="center"/>
          </w:tcPr>
          <w:p w:rsidR="00B87FCF" w:rsidRPr="002E401C" w:rsidRDefault="00B87FCF" w:rsidP="002E401C">
            <w:pPr>
              <w:widowControl/>
              <w:jc w:val="center"/>
              <w:rPr>
                <w:rFonts w:cs="宋体"/>
                <w:kern w:val="0"/>
                <w:sz w:val="22"/>
                <w:szCs w:val="22"/>
              </w:rPr>
            </w:pPr>
          </w:p>
        </w:tc>
        <w:tc>
          <w:tcPr>
            <w:tcW w:w="1180" w:type="dxa"/>
            <w:vMerge/>
            <w:tcBorders>
              <w:left w:val="nil"/>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p>
        </w:tc>
        <w:tc>
          <w:tcPr>
            <w:tcW w:w="5166" w:type="dxa"/>
            <w:tcBorders>
              <w:top w:val="single" w:sz="4" w:space="0" w:color="auto"/>
              <w:left w:val="nil"/>
              <w:bottom w:val="single" w:sz="4" w:space="0" w:color="auto"/>
              <w:right w:val="single" w:sz="4" w:space="0" w:color="auto"/>
            </w:tcBorders>
            <w:vAlign w:val="center"/>
          </w:tcPr>
          <w:p w:rsidR="00B87FCF" w:rsidRPr="00BC25B4" w:rsidRDefault="00B87FCF" w:rsidP="009B073E">
            <w:pPr>
              <w:widowControl/>
              <w:rPr>
                <w:rFonts w:ascii="宋体" w:cs="宋体"/>
                <w:kern w:val="0"/>
                <w:sz w:val="22"/>
                <w:szCs w:val="22"/>
              </w:rPr>
            </w:pPr>
            <w:r w:rsidRPr="00BC25B4">
              <w:rPr>
                <w:rFonts w:ascii="宋体" w:hAnsi="宋体" w:cs="宋体" w:hint="eastAsia"/>
                <w:kern w:val="0"/>
                <w:sz w:val="24"/>
              </w:rPr>
              <w:t>加强学生自主管理</w:t>
            </w:r>
            <w:r>
              <w:rPr>
                <w:rFonts w:ascii="宋体" w:hAnsi="宋体" w:cs="宋体" w:hint="eastAsia"/>
                <w:kern w:val="0"/>
                <w:sz w:val="24"/>
              </w:rPr>
              <w:t>，</w:t>
            </w:r>
            <w:r w:rsidRPr="00BC25B4">
              <w:rPr>
                <w:rFonts w:ascii="宋体" w:hAnsi="宋体" w:cs="宋体" w:hint="eastAsia"/>
                <w:kern w:val="0"/>
                <w:sz w:val="24"/>
              </w:rPr>
              <w:t>建立</w:t>
            </w:r>
            <w:r w:rsidRPr="00BC25B4">
              <w:rPr>
                <w:rFonts w:ascii="宋体" w:cs="宋体" w:hint="eastAsia"/>
                <w:kern w:val="0"/>
                <w:sz w:val="24"/>
              </w:rPr>
              <w:t>“</w:t>
            </w:r>
            <w:r w:rsidRPr="00BC25B4">
              <w:rPr>
                <w:rFonts w:ascii="宋体" w:hAnsi="宋体" w:cs="宋体" w:hint="eastAsia"/>
                <w:kern w:val="0"/>
                <w:sz w:val="24"/>
              </w:rPr>
              <w:t>以学生为主体</w:t>
            </w:r>
            <w:r w:rsidRPr="00BC25B4">
              <w:rPr>
                <w:rFonts w:ascii="宋体" w:cs="宋体" w:hint="eastAsia"/>
                <w:kern w:val="0"/>
                <w:sz w:val="24"/>
              </w:rPr>
              <w:t>”</w:t>
            </w:r>
            <w:r w:rsidRPr="00BC25B4">
              <w:rPr>
                <w:rFonts w:ascii="宋体" w:hAnsi="宋体" w:cs="宋体" w:hint="eastAsia"/>
                <w:kern w:val="0"/>
                <w:sz w:val="24"/>
              </w:rPr>
              <w:t>的教育教学管理模式</w:t>
            </w:r>
          </w:p>
        </w:tc>
        <w:tc>
          <w:tcPr>
            <w:tcW w:w="1234" w:type="dxa"/>
            <w:vMerge/>
            <w:tcBorders>
              <w:left w:val="nil"/>
              <w:bottom w:val="single" w:sz="4" w:space="0" w:color="auto"/>
              <w:right w:val="single" w:sz="4" w:space="0" w:color="auto"/>
            </w:tcBorders>
            <w:vAlign w:val="center"/>
          </w:tcPr>
          <w:p w:rsidR="00B87FCF" w:rsidRPr="002E401C" w:rsidRDefault="00B87FCF" w:rsidP="00E34DE8">
            <w:pPr>
              <w:jc w:val="center"/>
              <w:rPr>
                <w:rFonts w:ascii="宋体" w:cs="宋体"/>
                <w:kern w:val="0"/>
                <w:sz w:val="22"/>
                <w:szCs w:val="22"/>
              </w:rPr>
            </w:pPr>
          </w:p>
        </w:tc>
        <w:tc>
          <w:tcPr>
            <w:tcW w:w="1140" w:type="dxa"/>
            <w:tcBorders>
              <w:top w:val="nil"/>
              <w:left w:val="nil"/>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r w:rsidRPr="002E401C">
              <w:rPr>
                <w:rFonts w:ascii="宋体" w:hAnsi="宋体" w:cs="宋体" w:hint="eastAsia"/>
                <w:kern w:val="0"/>
                <w:sz w:val="22"/>
                <w:szCs w:val="22"/>
              </w:rPr>
              <w:t>段艳艳</w:t>
            </w:r>
          </w:p>
        </w:tc>
        <w:tc>
          <w:tcPr>
            <w:tcW w:w="1240" w:type="dxa"/>
            <w:vMerge/>
            <w:tcBorders>
              <w:left w:val="nil"/>
              <w:bottom w:val="single" w:sz="4" w:space="0" w:color="auto"/>
              <w:right w:val="single" w:sz="4" w:space="0" w:color="auto"/>
            </w:tcBorders>
            <w:vAlign w:val="center"/>
          </w:tcPr>
          <w:p w:rsidR="00B87FCF" w:rsidRPr="002E401C" w:rsidRDefault="00B87FCF" w:rsidP="002E401C">
            <w:pPr>
              <w:widowControl/>
              <w:jc w:val="center"/>
              <w:rPr>
                <w:rFonts w:ascii="宋体" w:cs="宋体"/>
                <w:kern w:val="0"/>
                <w:sz w:val="22"/>
                <w:szCs w:val="22"/>
              </w:rPr>
            </w:pPr>
          </w:p>
        </w:tc>
      </w:tr>
      <w:tr w:rsidR="00B87FCF" w:rsidRPr="002E401C" w:rsidTr="00E34DE8">
        <w:trPr>
          <w:trHeight w:val="975"/>
        </w:trPr>
        <w:tc>
          <w:tcPr>
            <w:tcW w:w="1040" w:type="dxa"/>
            <w:tcBorders>
              <w:top w:val="nil"/>
              <w:left w:val="single" w:sz="4" w:space="0" w:color="auto"/>
              <w:bottom w:val="single" w:sz="4" w:space="0" w:color="auto"/>
              <w:right w:val="single" w:sz="4" w:space="0" w:color="auto"/>
            </w:tcBorders>
            <w:vAlign w:val="center"/>
          </w:tcPr>
          <w:p w:rsidR="00B87FCF" w:rsidRDefault="00B87FCF" w:rsidP="005D7008">
            <w:pPr>
              <w:widowControl/>
              <w:jc w:val="center"/>
              <w:rPr>
                <w:rFonts w:ascii="宋体" w:cs="宋体"/>
                <w:kern w:val="0"/>
                <w:sz w:val="22"/>
                <w:szCs w:val="22"/>
              </w:rPr>
            </w:pPr>
            <w:r w:rsidRPr="002E401C">
              <w:rPr>
                <w:rFonts w:cs="宋体"/>
                <w:kern w:val="0"/>
                <w:sz w:val="22"/>
                <w:szCs w:val="22"/>
              </w:rPr>
              <w:t>3</w:t>
            </w:r>
            <w:r w:rsidRPr="002E401C">
              <w:rPr>
                <w:rFonts w:ascii="宋体" w:hAnsi="宋体" w:cs="宋体" w:hint="eastAsia"/>
                <w:kern w:val="0"/>
                <w:sz w:val="22"/>
                <w:szCs w:val="22"/>
              </w:rPr>
              <w:t>月</w:t>
            </w:r>
            <w:r>
              <w:rPr>
                <w:rFonts w:cs="宋体"/>
                <w:kern w:val="0"/>
                <w:sz w:val="22"/>
                <w:szCs w:val="22"/>
              </w:rPr>
              <w:t>7</w:t>
            </w:r>
            <w:r w:rsidRPr="002E401C">
              <w:rPr>
                <w:rFonts w:ascii="宋体" w:hAnsi="宋体" w:cs="宋体" w:hint="eastAsia"/>
                <w:kern w:val="0"/>
                <w:sz w:val="22"/>
                <w:szCs w:val="22"/>
              </w:rPr>
              <w:t>日</w:t>
            </w:r>
            <w:r>
              <w:rPr>
                <w:rFonts w:ascii="宋体" w:hAnsi="宋体" w:cs="宋体" w:hint="eastAsia"/>
                <w:kern w:val="0"/>
                <w:sz w:val="22"/>
                <w:szCs w:val="22"/>
              </w:rPr>
              <w:t>下</w:t>
            </w:r>
            <w:r w:rsidRPr="002E401C">
              <w:rPr>
                <w:rFonts w:ascii="宋体" w:hAnsi="宋体" w:cs="宋体" w:hint="eastAsia"/>
                <w:kern w:val="0"/>
                <w:sz w:val="22"/>
                <w:szCs w:val="22"/>
              </w:rPr>
              <w:t>午</w:t>
            </w:r>
          </w:p>
          <w:p w:rsidR="00B87FCF" w:rsidRPr="002E401C" w:rsidRDefault="00B87FCF" w:rsidP="005D7008">
            <w:pPr>
              <w:widowControl/>
              <w:jc w:val="center"/>
              <w:rPr>
                <w:rFonts w:cs="宋体"/>
                <w:kern w:val="0"/>
                <w:sz w:val="22"/>
                <w:szCs w:val="22"/>
              </w:rPr>
            </w:pPr>
            <w:r>
              <w:rPr>
                <w:rFonts w:ascii="宋体" w:hAnsi="宋体" w:cs="宋体"/>
                <w:kern w:val="0"/>
                <w:sz w:val="22"/>
                <w:szCs w:val="22"/>
              </w:rPr>
              <w:t>4:00</w:t>
            </w:r>
          </w:p>
        </w:tc>
        <w:tc>
          <w:tcPr>
            <w:tcW w:w="1180" w:type="dxa"/>
            <w:tcBorders>
              <w:top w:val="nil"/>
              <w:left w:val="nil"/>
              <w:bottom w:val="single" w:sz="4" w:space="0" w:color="auto"/>
              <w:right w:val="single" w:sz="4" w:space="0" w:color="auto"/>
            </w:tcBorders>
            <w:vAlign w:val="center"/>
          </w:tcPr>
          <w:p w:rsidR="00B87FCF" w:rsidRPr="002E401C" w:rsidRDefault="00B87FCF" w:rsidP="00011FB0">
            <w:pPr>
              <w:widowControl/>
              <w:jc w:val="left"/>
              <w:rPr>
                <w:rFonts w:ascii="宋体" w:cs="宋体"/>
                <w:kern w:val="0"/>
                <w:sz w:val="22"/>
                <w:szCs w:val="22"/>
              </w:rPr>
            </w:pPr>
            <w:r w:rsidRPr="002E401C">
              <w:rPr>
                <w:rFonts w:ascii="宋体" w:hAnsi="宋体" w:cs="宋体" w:hint="eastAsia"/>
                <w:kern w:val="0"/>
                <w:sz w:val="22"/>
                <w:szCs w:val="22"/>
              </w:rPr>
              <w:t>集中</w:t>
            </w:r>
            <w:r>
              <w:rPr>
                <w:rFonts w:ascii="宋体" w:hAnsi="宋体" w:cs="宋体" w:hint="eastAsia"/>
                <w:kern w:val="0"/>
                <w:sz w:val="22"/>
                <w:szCs w:val="22"/>
              </w:rPr>
              <w:t>交流</w:t>
            </w:r>
          </w:p>
        </w:tc>
        <w:tc>
          <w:tcPr>
            <w:tcW w:w="5166" w:type="dxa"/>
            <w:tcBorders>
              <w:top w:val="nil"/>
              <w:left w:val="nil"/>
              <w:bottom w:val="single" w:sz="4" w:space="0" w:color="auto"/>
              <w:right w:val="single" w:sz="4" w:space="0" w:color="auto"/>
            </w:tcBorders>
            <w:vAlign w:val="center"/>
          </w:tcPr>
          <w:p w:rsidR="00B87FCF" w:rsidRPr="002E401C" w:rsidRDefault="00B87FCF" w:rsidP="009B073E">
            <w:pPr>
              <w:widowControl/>
              <w:rPr>
                <w:rFonts w:ascii="宋体" w:cs="宋体"/>
                <w:kern w:val="0"/>
                <w:sz w:val="22"/>
                <w:szCs w:val="22"/>
              </w:rPr>
            </w:pPr>
            <w:r w:rsidRPr="002E401C">
              <w:rPr>
                <w:rFonts w:ascii="宋体" w:hAnsi="宋体" w:cs="宋体" w:hint="eastAsia"/>
                <w:kern w:val="0"/>
                <w:sz w:val="22"/>
                <w:szCs w:val="22"/>
              </w:rPr>
              <w:t>各分院</w:t>
            </w:r>
            <w:r>
              <w:rPr>
                <w:rFonts w:ascii="宋体" w:hAnsi="宋体" w:cs="宋体" w:hint="eastAsia"/>
                <w:kern w:val="0"/>
                <w:sz w:val="22"/>
                <w:szCs w:val="22"/>
              </w:rPr>
              <w:t>按指定项目</w:t>
            </w:r>
            <w:r w:rsidRPr="002E401C">
              <w:rPr>
                <w:rFonts w:ascii="宋体" w:hAnsi="宋体" w:cs="宋体" w:hint="eastAsia"/>
                <w:kern w:val="0"/>
                <w:sz w:val="22"/>
                <w:szCs w:val="22"/>
              </w:rPr>
              <w:t>交流学习研讨成果</w:t>
            </w:r>
          </w:p>
        </w:tc>
        <w:tc>
          <w:tcPr>
            <w:tcW w:w="1234" w:type="dxa"/>
            <w:tcBorders>
              <w:top w:val="nil"/>
              <w:left w:val="nil"/>
              <w:bottom w:val="single" w:sz="4" w:space="0" w:color="auto"/>
              <w:right w:val="single" w:sz="4" w:space="0" w:color="auto"/>
            </w:tcBorders>
            <w:vAlign w:val="center"/>
          </w:tcPr>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学工处</w:t>
            </w:r>
          </w:p>
          <w:p w:rsidR="00B87FCF" w:rsidRPr="002E401C" w:rsidRDefault="00B87FCF" w:rsidP="00E34DE8">
            <w:pPr>
              <w:widowControl/>
              <w:jc w:val="center"/>
              <w:rPr>
                <w:rFonts w:ascii="宋体" w:cs="宋体"/>
                <w:kern w:val="0"/>
                <w:sz w:val="22"/>
                <w:szCs w:val="22"/>
              </w:rPr>
            </w:pPr>
            <w:r w:rsidRPr="002E401C">
              <w:rPr>
                <w:rFonts w:ascii="宋体" w:hAnsi="宋体" w:cs="宋体" w:hint="eastAsia"/>
                <w:kern w:val="0"/>
                <w:sz w:val="22"/>
                <w:szCs w:val="22"/>
              </w:rPr>
              <w:t>团委</w:t>
            </w:r>
          </w:p>
        </w:tc>
        <w:tc>
          <w:tcPr>
            <w:tcW w:w="1140" w:type="dxa"/>
            <w:tcBorders>
              <w:top w:val="nil"/>
              <w:left w:val="nil"/>
              <w:bottom w:val="single" w:sz="4" w:space="0" w:color="auto"/>
              <w:right w:val="single" w:sz="4" w:space="0" w:color="auto"/>
            </w:tcBorders>
            <w:vAlign w:val="center"/>
          </w:tcPr>
          <w:p w:rsidR="00B87FCF" w:rsidRPr="002E401C" w:rsidRDefault="00B87FCF" w:rsidP="00011FB0">
            <w:pPr>
              <w:widowControl/>
              <w:jc w:val="center"/>
              <w:rPr>
                <w:rFonts w:ascii="宋体" w:cs="宋体"/>
                <w:kern w:val="0"/>
                <w:sz w:val="22"/>
                <w:szCs w:val="22"/>
              </w:rPr>
            </w:pPr>
            <w:r w:rsidRPr="002E401C">
              <w:rPr>
                <w:rFonts w:ascii="宋体" w:hAnsi="宋体" w:cs="宋体" w:hint="eastAsia"/>
                <w:kern w:val="0"/>
                <w:sz w:val="22"/>
                <w:szCs w:val="22"/>
              </w:rPr>
              <w:t>颜忠胜</w:t>
            </w:r>
          </w:p>
        </w:tc>
        <w:tc>
          <w:tcPr>
            <w:tcW w:w="1240" w:type="dxa"/>
            <w:tcBorders>
              <w:top w:val="nil"/>
              <w:left w:val="nil"/>
              <w:bottom w:val="single" w:sz="4" w:space="0" w:color="auto"/>
              <w:right w:val="single" w:sz="4" w:space="0" w:color="auto"/>
            </w:tcBorders>
            <w:vAlign w:val="center"/>
          </w:tcPr>
          <w:p w:rsidR="00B87FCF" w:rsidRPr="002E401C" w:rsidRDefault="00B87FCF" w:rsidP="00011FB0">
            <w:pPr>
              <w:widowControl/>
              <w:jc w:val="center"/>
              <w:rPr>
                <w:rFonts w:ascii="宋体" w:cs="宋体"/>
                <w:kern w:val="0"/>
                <w:sz w:val="22"/>
                <w:szCs w:val="22"/>
              </w:rPr>
            </w:pPr>
            <w:r w:rsidRPr="002E401C">
              <w:rPr>
                <w:rFonts w:ascii="宋体" w:hAnsi="宋体" w:cs="宋体" w:hint="eastAsia"/>
                <w:kern w:val="0"/>
                <w:sz w:val="22"/>
                <w:szCs w:val="22"/>
              </w:rPr>
              <w:t>求是楼二楼多功能厅</w:t>
            </w:r>
          </w:p>
        </w:tc>
      </w:tr>
    </w:tbl>
    <w:p w:rsidR="00B87FCF" w:rsidRDefault="00B87FCF" w:rsidP="00A10565">
      <w:pPr>
        <w:spacing w:line="400" w:lineRule="exact"/>
        <w:rPr>
          <w:sz w:val="28"/>
          <w:szCs w:val="28"/>
        </w:rPr>
      </w:pPr>
      <w:r>
        <w:t xml:space="preserve">     </w:t>
      </w:r>
      <w:r>
        <w:rPr>
          <w:rFonts w:hint="eastAsia"/>
          <w:sz w:val="28"/>
          <w:szCs w:val="28"/>
        </w:rPr>
        <w:t>请各分院和各相关部门组织全体学团工作队伍人员在利用寒假自主学习研究的基础上，结合我院实际认真思考，并于</w:t>
      </w:r>
      <w:r>
        <w:rPr>
          <w:sz w:val="28"/>
          <w:szCs w:val="28"/>
        </w:rPr>
        <w:t>3</w:t>
      </w:r>
      <w:r>
        <w:rPr>
          <w:rFonts w:hint="eastAsia"/>
          <w:sz w:val="28"/>
          <w:szCs w:val="28"/>
        </w:rPr>
        <w:t>月</w:t>
      </w:r>
      <w:r>
        <w:rPr>
          <w:sz w:val="28"/>
          <w:szCs w:val="28"/>
        </w:rPr>
        <w:t>1</w:t>
      </w:r>
      <w:r>
        <w:rPr>
          <w:rFonts w:hint="eastAsia"/>
          <w:sz w:val="28"/>
          <w:szCs w:val="28"/>
        </w:rPr>
        <w:t>日前各单位自主安排时间进行分组研讨，重点研讨计划分配的议题，形成代表本单位集体意见的交流发言稿交学工处，届时将组织全体学团工作队伍成员集中辅导交流。</w:t>
      </w:r>
    </w:p>
    <w:p w:rsidR="00B87FCF" w:rsidRDefault="00B87FCF" w:rsidP="00A10565">
      <w:pPr>
        <w:spacing w:line="400" w:lineRule="exact"/>
        <w:rPr>
          <w:sz w:val="28"/>
          <w:szCs w:val="28"/>
        </w:rPr>
      </w:pPr>
      <w:r>
        <w:rPr>
          <w:sz w:val="28"/>
          <w:szCs w:val="28"/>
        </w:rPr>
        <w:t xml:space="preserve">                                           </w:t>
      </w:r>
    </w:p>
    <w:p w:rsidR="00B87FCF" w:rsidRDefault="00B87FCF" w:rsidP="00A10565">
      <w:pPr>
        <w:spacing w:line="400" w:lineRule="exact"/>
        <w:ind w:firstLineChars="2800" w:firstLine="7840"/>
        <w:rPr>
          <w:sz w:val="28"/>
          <w:szCs w:val="28"/>
        </w:rPr>
      </w:pPr>
      <w:r>
        <w:rPr>
          <w:rFonts w:hint="eastAsia"/>
          <w:sz w:val="28"/>
          <w:szCs w:val="28"/>
        </w:rPr>
        <w:t>学工处</w:t>
      </w:r>
      <w:r>
        <w:rPr>
          <w:sz w:val="28"/>
          <w:szCs w:val="28"/>
        </w:rPr>
        <w:t xml:space="preserve">  </w:t>
      </w:r>
      <w:r>
        <w:rPr>
          <w:rFonts w:hint="eastAsia"/>
          <w:sz w:val="28"/>
          <w:szCs w:val="28"/>
        </w:rPr>
        <w:t>院团委</w:t>
      </w:r>
    </w:p>
    <w:p w:rsidR="00B87FCF" w:rsidRDefault="00B87FCF" w:rsidP="00A10565">
      <w:pPr>
        <w:spacing w:line="400" w:lineRule="exact"/>
        <w:rPr>
          <w:sz w:val="28"/>
          <w:szCs w:val="28"/>
        </w:rPr>
      </w:pPr>
      <w:r>
        <w:rPr>
          <w:sz w:val="28"/>
          <w:szCs w:val="28"/>
        </w:rPr>
        <w:t xml:space="preserve">                                                        2016</w:t>
      </w:r>
      <w:r>
        <w:rPr>
          <w:rFonts w:hint="eastAsia"/>
          <w:sz w:val="28"/>
          <w:szCs w:val="28"/>
        </w:rPr>
        <w:t>年</w:t>
      </w:r>
      <w:r>
        <w:rPr>
          <w:sz w:val="28"/>
          <w:szCs w:val="28"/>
        </w:rPr>
        <w:t>2</w:t>
      </w:r>
      <w:r>
        <w:rPr>
          <w:rFonts w:hint="eastAsia"/>
          <w:sz w:val="28"/>
          <w:szCs w:val="28"/>
        </w:rPr>
        <w:t>月</w:t>
      </w:r>
      <w:r>
        <w:rPr>
          <w:sz w:val="28"/>
          <w:szCs w:val="28"/>
        </w:rPr>
        <w:t>21</w:t>
      </w:r>
      <w:r>
        <w:rPr>
          <w:rFonts w:hint="eastAsia"/>
          <w:sz w:val="28"/>
          <w:szCs w:val="28"/>
        </w:rPr>
        <w:t>日</w:t>
      </w:r>
    </w:p>
    <w:sectPr w:rsidR="00B87FCF" w:rsidSect="00A10565">
      <w:pgSz w:w="11906" w:h="16838"/>
      <w:pgMar w:top="1134" w:right="851" w:bottom="1134"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3575DE"/>
    <w:rsid w:val="00011FB0"/>
    <w:rsid w:val="00070C2F"/>
    <w:rsid w:val="000F0B62"/>
    <w:rsid w:val="0011541E"/>
    <w:rsid w:val="00172B2D"/>
    <w:rsid w:val="002343E7"/>
    <w:rsid w:val="00251F05"/>
    <w:rsid w:val="002551AC"/>
    <w:rsid w:val="00285BE3"/>
    <w:rsid w:val="002B28DC"/>
    <w:rsid w:val="002E401C"/>
    <w:rsid w:val="003639D9"/>
    <w:rsid w:val="00467F69"/>
    <w:rsid w:val="00580FD5"/>
    <w:rsid w:val="005D7008"/>
    <w:rsid w:val="006C658C"/>
    <w:rsid w:val="00811355"/>
    <w:rsid w:val="008547D8"/>
    <w:rsid w:val="008826A8"/>
    <w:rsid w:val="008B24FB"/>
    <w:rsid w:val="0099706F"/>
    <w:rsid w:val="009B073E"/>
    <w:rsid w:val="00A10565"/>
    <w:rsid w:val="00A26C7E"/>
    <w:rsid w:val="00B376A8"/>
    <w:rsid w:val="00B87FCF"/>
    <w:rsid w:val="00BC25B4"/>
    <w:rsid w:val="00C316EB"/>
    <w:rsid w:val="00C33D38"/>
    <w:rsid w:val="00C7005A"/>
    <w:rsid w:val="00D45381"/>
    <w:rsid w:val="00D4593D"/>
    <w:rsid w:val="00D900D4"/>
    <w:rsid w:val="00DD66A3"/>
    <w:rsid w:val="00E150E7"/>
    <w:rsid w:val="00E34DE8"/>
    <w:rsid w:val="00E82AD6"/>
    <w:rsid w:val="00E9356B"/>
    <w:rsid w:val="00F018C6"/>
    <w:rsid w:val="012D42FD"/>
    <w:rsid w:val="10807BA2"/>
    <w:rsid w:val="11512479"/>
    <w:rsid w:val="270B661D"/>
    <w:rsid w:val="34825E35"/>
    <w:rsid w:val="3747035B"/>
    <w:rsid w:val="394E4794"/>
    <w:rsid w:val="453C359D"/>
    <w:rsid w:val="495A4D78"/>
    <w:rsid w:val="4F3575DE"/>
    <w:rsid w:val="4FEA6D2C"/>
    <w:rsid w:val="5007085B"/>
    <w:rsid w:val="58553578"/>
    <w:rsid w:val="6C365C8A"/>
    <w:rsid w:val="716C6217"/>
    <w:rsid w:val="756F513B"/>
    <w:rsid w:val="75BF529A"/>
    <w:rsid w:val="79113FAC"/>
    <w:rsid w:val="7FD375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6A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76A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2517698">
      <w:marLeft w:val="0"/>
      <w:marRight w:val="0"/>
      <w:marTop w:val="0"/>
      <w:marBottom w:val="0"/>
      <w:divBdr>
        <w:top w:val="none" w:sz="0" w:space="0" w:color="auto"/>
        <w:left w:val="none" w:sz="0" w:space="0" w:color="auto"/>
        <w:bottom w:val="none" w:sz="0" w:space="0" w:color="auto"/>
        <w:right w:val="none" w:sz="0" w:space="0" w:color="auto"/>
      </w:divBdr>
      <w:divsChild>
        <w:div w:id="1312517699">
          <w:marLeft w:val="0"/>
          <w:marRight w:val="0"/>
          <w:marTop w:val="0"/>
          <w:marBottom w:val="0"/>
          <w:divBdr>
            <w:top w:val="none" w:sz="0" w:space="0" w:color="auto"/>
            <w:left w:val="none" w:sz="0" w:space="0" w:color="auto"/>
            <w:bottom w:val="none" w:sz="0" w:space="0" w:color="auto"/>
            <w:right w:val="none" w:sz="0" w:space="0" w:color="auto"/>
          </w:divBdr>
        </w:div>
      </w:divsChild>
    </w:div>
    <w:div w:id="1312517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Pages>
  <Words>154</Words>
  <Characters>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21</cp:revision>
  <cp:lastPrinted>2016-01-22T05:03:00Z</cp:lastPrinted>
  <dcterms:created xsi:type="dcterms:W3CDTF">2016-01-22T01:46:00Z</dcterms:created>
  <dcterms:modified xsi:type="dcterms:W3CDTF">2016-02-22T00:16:00Z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